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仿宋_GB2312" w:hAnsi="仿宋_GB2312"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heme="majorEastAsia" w:hAnsiTheme="majorEastAsia" w:eastAsiaTheme="majorEastAsia" w:cstheme="majorEastAsia"/>
          <w:color w:val="auto"/>
          <w:sz w:val="44"/>
          <w:szCs w:val="44"/>
          <w:lang w:val="en-US" w:eastAsia="zh-CN"/>
        </w:rPr>
      </w:pPr>
      <w:r>
        <w:rPr>
          <w:rFonts w:hint="eastAsia" w:asciiTheme="majorEastAsia" w:hAnsiTheme="majorEastAsia" w:eastAsiaTheme="majorEastAsia" w:cstheme="majorEastAsia"/>
          <w:color w:val="auto"/>
          <w:sz w:val="44"/>
          <w:szCs w:val="44"/>
          <w:lang w:val="en-US" w:eastAsia="zh-CN"/>
        </w:rPr>
        <w:t>镇康县人民政府关于废止部分行政规范性文件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楷体_GB2312" w:hAnsi="楷体_GB2312" w:eastAsia="楷体_GB2312" w:cs="楷体_GB2312"/>
          <w:i w:val="0"/>
          <w:caps w:val="0"/>
          <w:color w:val="333333"/>
          <w:spacing w:val="0"/>
          <w:kern w:val="2"/>
          <w:sz w:val="32"/>
          <w:szCs w:val="32"/>
          <w:shd w:val="clear" w:fill="FFFFFF"/>
          <w:lang w:val="en-US" w:eastAsia="zh-CN" w:bidi="ar-SA"/>
        </w:rPr>
      </w:pPr>
      <w:r>
        <w:rPr>
          <w:rFonts w:hint="eastAsia" w:asciiTheme="majorEastAsia" w:hAnsiTheme="majorEastAsia" w:eastAsiaTheme="majorEastAsia" w:cstheme="majorEastAsia"/>
          <w:color w:val="auto"/>
          <w:sz w:val="44"/>
          <w:szCs w:val="44"/>
          <w:lang w:val="en-US" w:eastAsia="zh-CN"/>
        </w:rPr>
        <w:t>的通知</w:t>
      </w:r>
    </w:p>
    <w:p>
      <w:pPr>
        <w:pStyle w:val="4"/>
        <w:keepNext w:val="0"/>
        <w:keepLines w:val="0"/>
        <w:pageBreakBefore w:val="0"/>
        <w:widowControl w:val="0"/>
        <w:kinsoku/>
        <w:wordWrap/>
        <w:overflowPunct/>
        <w:topLinePunct w:val="0"/>
        <w:autoSpaceDE/>
        <w:autoSpaceDN/>
        <w:bidi w:val="0"/>
        <w:adjustRightInd/>
        <w:snapToGrid/>
        <w:spacing w:before="0" w:line="576" w:lineRule="exact"/>
        <w:ind w:left="0" w:leftChars="0" w:right="0" w:rightChars="0" w:firstLine="0" w:firstLineChars="0"/>
        <w:jc w:val="center"/>
        <w:textAlignment w:val="auto"/>
        <w:rPr>
          <w:rFonts w:hint="eastAsia" w:ascii="楷体_GB2312" w:hAnsi="楷体_GB2312" w:eastAsia="楷体_GB2312" w:cs="楷体_GB2312"/>
          <w:i w:val="0"/>
          <w:caps w:val="0"/>
          <w:color w:val="333333"/>
          <w:spacing w:val="0"/>
          <w:kern w:val="2"/>
          <w:sz w:val="32"/>
          <w:szCs w:val="32"/>
          <w:shd w:val="clear" w:fill="FFFFFF"/>
          <w:lang w:val="en-US" w:eastAsia="zh-CN" w:bidi="ar-SA"/>
        </w:rPr>
      </w:pPr>
      <w:r>
        <w:rPr>
          <w:rFonts w:hint="eastAsia" w:ascii="楷体_GB2312" w:hAnsi="楷体_GB2312" w:eastAsia="楷体_GB2312" w:cs="楷体_GB2312"/>
          <w:i w:val="0"/>
          <w:caps w:val="0"/>
          <w:color w:val="333333"/>
          <w:spacing w:val="0"/>
          <w:kern w:val="2"/>
          <w:sz w:val="32"/>
          <w:szCs w:val="32"/>
          <w:shd w:val="clear" w:fill="FFFFFF"/>
          <w:lang w:val="en-US" w:eastAsia="zh-CN" w:bidi="ar-SA"/>
        </w:rPr>
        <w:t>镇政规〔2023〕2号</w:t>
      </w:r>
    </w:p>
    <w:p>
      <w:pPr>
        <w:pStyle w:val="4"/>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人民政府，县</w:t>
      </w:r>
      <w:r>
        <w:rPr>
          <w:rFonts w:hint="eastAsia" w:ascii="仿宋_GB2312" w:hAnsi="仿宋_GB2312" w:eastAsia="仿宋_GB2312" w:cs="仿宋_GB2312"/>
          <w:sz w:val="32"/>
          <w:szCs w:val="32"/>
          <w:lang w:eastAsia="zh-CN"/>
        </w:rPr>
        <w:t>直各办、局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党中央、国务院关于维护国家法制统一、优化营商环境、建设法治政府等部署要求，根据《云南省行政规范性文件制定和备案办法》（省人民政府令第212号）规定，县人民政府对以县人民政府和县人民政府办公室名义印发的行政规范性</w:t>
      </w:r>
      <w:r>
        <w:rPr>
          <w:rFonts w:hint="eastAsia" w:ascii="仿宋_GB2312" w:hAnsi="仿宋_GB2312" w:eastAsia="仿宋_GB2312" w:cs="仿宋_GB2312"/>
          <w:w w:val="95"/>
          <w:sz w:val="32"/>
          <w:szCs w:val="32"/>
          <w:lang w:val="en-US" w:eastAsia="zh-CN"/>
        </w:rPr>
        <w:t>文件进行了全面清理。经清理，决定废止以下2件行政规范性文件。</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一、镇康县人民政府办公室关于印发</w:t>
      </w:r>
      <w:bookmarkStart w:id="0" w:name="_Hlk15636644"/>
      <w:r>
        <w:rPr>
          <w:rFonts w:hint="eastAsia" w:ascii="仿宋_GB2312" w:hAnsi="仿宋_GB2312" w:eastAsia="仿宋_GB2312" w:cs="仿宋_GB2312"/>
          <w:sz w:val="32"/>
          <w:szCs w:val="32"/>
          <w:lang w:val="en-US" w:eastAsia="zh-CN"/>
        </w:rPr>
        <w:t>《镇康县流动儿童预防接种管理办法（试行）》</w:t>
      </w:r>
      <w:bookmarkEnd w:id="0"/>
      <w:r>
        <w:rPr>
          <w:rFonts w:hint="eastAsia" w:ascii="仿宋_GB2312" w:hAnsi="仿宋_GB2312" w:eastAsia="仿宋_GB2312" w:cs="仿宋_GB2312"/>
          <w:sz w:val="32"/>
          <w:szCs w:val="32"/>
          <w:lang w:val="en-US" w:eastAsia="zh-CN"/>
        </w:rPr>
        <w:t>的通知（镇政办发〔2017〕227号）。</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二、关于禁止燃放烟花爆竹的通告（镇政规〔2022〕1号）。</w:t>
      </w:r>
    </w:p>
    <w:p>
      <w:pPr>
        <w:pStyle w:val="3"/>
        <w:keepNext/>
        <w:keepLines/>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本通知自印发之日起施行。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pStyle w:val="2"/>
        <w:pageBreakBefore w:val="0"/>
        <w:widowControl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1" w:name="_GoBack"/>
      <w:bookmarkEnd w:id="1"/>
    </w:p>
    <w:p>
      <w:pPr>
        <w:pageBreakBefore w:val="0"/>
        <w:widowControl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pageBreakBefore w:val="0"/>
        <w:widowControl w:val="0"/>
        <w:kinsoku/>
        <w:overflowPunct/>
        <w:topLinePunct w:val="0"/>
        <w:autoSpaceDE/>
        <w:autoSpaceDN/>
        <w:bidi w:val="0"/>
        <w:adjustRightInd/>
        <w:snapToGrid/>
        <w:spacing w:line="576" w:lineRule="exact"/>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2023年12月11日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kern w:val="2"/>
          <w:sz w:val="32"/>
          <w:szCs w:val="32"/>
          <w:lang w:val="en-US" w:eastAsia="zh-CN" w:bidi="ar-SA"/>
        </w:rPr>
        <w:t>此</w:t>
      </w:r>
      <w:r>
        <w:rPr>
          <w:rFonts w:hint="eastAsia" w:ascii="仿宋_GB2312" w:hAnsi="仿宋_GB2312" w:eastAsia="仿宋_GB2312" w:cs="仿宋_GB2312"/>
          <w:sz w:val="32"/>
          <w:szCs w:val="32"/>
          <w:lang w:val="en-US" w:eastAsia="zh-CN"/>
        </w:rPr>
        <w:t>件公</w:t>
      </w:r>
      <w:r>
        <w:rPr>
          <w:rFonts w:hint="eastAsia" w:ascii="仿宋_GB2312" w:hAnsi="仿宋_GB2312" w:eastAsia="仿宋_GB2312" w:cs="仿宋_GB2312"/>
          <w:color w:val="000000"/>
          <w:kern w:val="2"/>
          <w:sz w:val="32"/>
          <w:szCs w:val="32"/>
          <w:lang w:val="en-US" w:eastAsia="zh-CN" w:bidi="ar-SA"/>
        </w:rPr>
        <w:t>开发</w:t>
      </w:r>
      <w:r>
        <w:rPr>
          <w:rFonts w:hint="eastAsia" w:ascii="仿宋_GB2312" w:hAnsi="仿宋_GB2312" w:eastAsia="仿宋_GB2312" w:cs="仿宋_GB2312"/>
          <w:b w:val="0"/>
          <w:kern w:val="2"/>
          <w:sz w:val="32"/>
          <w:szCs w:val="32"/>
          <w:lang w:val="en-US" w:eastAsia="zh-CN" w:bidi="ar-SA"/>
        </w:rPr>
        <w:t>布</w:t>
      </w:r>
      <w:r>
        <w:rPr>
          <w:rFonts w:hint="eastAsia" w:ascii="仿宋_GB2312" w:hAnsi="仿宋_GB2312" w:eastAsia="仿宋_GB2312" w:cs="仿宋_GB2312"/>
          <w:sz w:val="32"/>
          <w:szCs w:val="32"/>
          <w:lang w:val="en-US" w:eastAsia="zh-CN"/>
        </w:rPr>
        <w:t xml:space="preserve">）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1" w:fontKey="{AD9D5FFE-7787-4E60-AB24-3C7282939F46}"/>
  </w:font>
  <w:font w:name="方正小标宋简体">
    <w:panose1 w:val="03000509000000000000"/>
    <w:charset w:val="86"/>
    <w:family w:val="auto"/>
    <w:pitch w:val="default"/>
    <w:sig w:usb0="00000001" w:usb1="080E0000" w:usb2="00000000" w:usb3="00000000" w:csb0="00040000" w:csb1="00000000"/>
    <w:embedRegular r:id="rId2" w:fontKey="{1A08E1DA-04FA-40C4-BDAA-90BC75AFA86C}"/>
  </w:font>
  <w:font w:name="楷体_GB2312">
    <w:panose1 w:val="02010609030101010101"/>
    <w:charset w:val="86"/>
    <w:family w:val="auto"/>
    <w:pitch w:val="default"/>
    <w:sig w:usb0="00000001" w:usb1="080E0000" w:usb2="00000000" w:usb3="00000000" w:csb0="00040000" w:csb1="00000000"/>
    <w:embedRegular r:id="rId3" w:fontKey="{E86609BC-2696-4B45-B112-CBBFAEB257FC}"/>
  </w:font>
  <w:font w:name="仿宋">
    <w:panose1 w:val="02010609060101010101"/>
    <w:charset w:val="86"/>
    <w:family w:val="auto"/>
    <w:pitch w:val="default"/>
    <w:sig w:usb0="800002BF" w:usb1="38CF7CFA" w:usb2="00000016" w:usb3="00000000" w:csb0="00040001" w:csb1="00000000"/>
    <w:embedRegular r:id="rId4" w:fontKey="{1FC07989-8386-43D7-89E3-3C4A9DFA23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镇康县人民政府发布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镇康县人民政府行政规范性文件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ZTAyYTgwYjU2YWM4NjJjOGQ1Y2NjZWQwZDYyNjIifQ=="/>
  </w:docVars>
  <w:rsids>
    <w:rsidRoot w:val="00172A27"/>
    <w:rsid w:val="019E71BD"/>
    <w:rsid w:val="02327CCB"/>
    <w:rsid w:val="04B679C3"/>
    <w:rsid w:val="04E24ACA"/>
    <w:rsid w:val="080F63D8"/>
    <w:rsid w:val="09341458"/>
    <w:rsid w:val="0B0912D7"/>
    <w:rsid w:val="11186712"/>
    <w:rsid w:val="152D2DCA"/>
    <w:rsid w:val="1DEC284C"/>
    <w:rsid w:val="1E6523AC"/>
    <w:rsid w:val="218D48F0"/>
    <w:rsid w:val="22440422"/>
    <w:rsid w:val="23A45353"/>
    <w:rsid w:val="2D5D7522"/>
    <w:rsid w:val="306D7208"/>
    <w:rsid w:val="31A15F24"/>
    <w:rsid w:val="31FD7870"/>
    <w:rsid w:val="32DB92FA"/>
    <w:rsid w:val="365FC067"/>
    <w:rsid w:val="395347B5"/>
    <w:rsid w:val="39A232A0"/>
    <w:rsid w:val="39E745AA"/>
    <w:rsid w:val="3B5A6BBB"/>
    <w:rsid w:val="3D77BCD7"/>
    <w:rsid w:val="3DF60717"/>
    <w:rsid w:val="3EDA13A6"/>
    <w:rsid w:val="3F606432"/>
    <w:rsid w:val="42F058B7"/>
    <w:rsid w:val="436109F6"/>
    <w:rsid w:val="441A38D4"/>
    <w:rsid w:val="45827116"/>
    <w:rsid w:val="46427BA5"/>
    <w:rsid w:val="4B491947"/>
    <w:rsid w:val="4BC77339"/>
    <w:rsid w:val="4BFCC76B"/>
    <w:rsid w:val="4C7140F3"/>
    <w:rsid w:val="4C9236C5"/>
    <w:rsid w:val="4FDCBAD5"/>
    <w:rsid w:val="505C172E"/>
    <w:rsid w:val="52F46F0B"/>
    <w:rsid w:val="53D8014D"/>
    <w:rsid w:val="53EA4A0D"/>
    <w:rsid w:val="55E064E0"/>
    <w:rsid w:val="572C6D10"/>
    <w:rsid w:val="5D154A3A"/>
    <w:rsid w:val="5DC34279"/>
    <w:rsid w:val="5FFF7234"/>
    <w:rsid w:val="608816D1"/>
    <w:rsid w:val="60ED35AC"/>
    <w:rsid w:val="60EF4E7F"/>
    <w:rsid w:val="61902E7D"/>
    <w:rsid w:val="64F5A37E"/>
    <w:rsid w:val="665233C1"/>
    <w:rsid w:val="694036BC"/>
    <w:rsid w:val="6AD9688B"/>
    <w:rsid w:val="6D0E3F22"/>
    <w:rsid w:val="6EBF9763"/>
    <w:rsid w:val="77E5E68E"/>
    <w:rsid w:val="7BBA99E5"/>
    <w:rsid w:val="7C9011D9"/>
    <w:rsid w:val="7D3BED4D"/>
    <w:rsid w:val="7DC651C5"/>
    <w:rsid w:val="7DFF62D3"/>
    <w:rsid w:val="7FCC2834"/>
    <w:rsid w:val="7FDF7EBC"/>
    <w:rsid w:val="7FEC29CF"/>
    <w:rsid w:val="7FEF7450"/>
    <w:rsid w:val="7FFB59AC"/>
    <w:rsid w:val="9EFF6C4E"/>
    <w:rsid w:val="ADFFD485"/>
    <w:rsid w:val="BAB3FD8B"/>
    <w:rsid w:val="BEE3D82F"/>
    <w:rsid w:val="BF6C407A"/>
    <w:rsid w:val="C61F199F"/>
    <w:rsid w:val="DB7417CC"/>
    <w:rsid w:val="E2CF4533"/>
    <w:rsid w:val="EF870CDB"/>
    <w:rsid w:val="EFB79348"/>
    <w:rsid w:val="F17D4D85"/>
    <w:rsid w:val="F7FDA507"/>
    <w:rsid w:val="FBDB13C9"/>
    <w:rsid w:val="FF6E6511"/>
    <w:rsid w:val="FFAEB8AE"/>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2">
    <w:name w:val="heading 2"/>
    <w:basedOn w:val="1"/>
    <w:next w:val="1"/>
    <w:autoRedefine/>
    <w:qFormat/>
    <w:uiPriority w:val="0"/>
    <w:pPr>
      <w:widowControl w:val="0"/>
      <w:spacing w:after="0" w:line="578" w:lineRule="atLeast"/>
      <w:jc w:val="center"/>
      <w:outlineLvl w:val="1"/>
    </w:pPr>
    <w:rPr>
      <w:rFonts w:ascii="Times New Roman" w:hAnsi="Times New Roman" w:eastAsia="宋体" w:cs="Times New Roman"/>
      <w:color w:val="000000"/>
      <w:kern w:val="2"/>
      <w:sz w:val="28"/>
      <w:szCs w:val="24"/>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toa heading"/>
    <w:basedOn w:val="1"/>
    <w:next w:val="1"/>
    <w:autoRedefine/>
    <w:qFormat/>
    <w:uiPriority w:val="0"/>
    <w:pPr>
      <w:spacing w:before="120"/>
    </w:pPr>
    <w:rPr>
      <w:rFonts w:ascii="Cambria" w:hAnsi="Cambria" w:eastAsia="宋体" w:cs="Cambria"/>
      <w:sz w:val="24"/>
    </w:rPr>
  </w:style>
  <w:style w:type="paragraph" w:styleId="5">
    <w:name w:val="annotation text"/>
    <w:basedOn w:val="1"/>
    <w:autoRedefine/>
    <w:qFormat/>
    <w:uiPriority w:val="0"/>
    <w:pPr>
      <w:jc w:val="left"/>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290</Words>
  <Characters>308</Characters>
  <Lines>1</Lines>
  <Paragraphs>1</Paragraphs>
  <TotalTime>13</TotalTime>
  <ScaleCrop>false</ScaleCrop>
  <LinksUpToDate>false</LinksUpToDate>
  <CharactersWithSpaces>319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阿瑞</cp:lastModifiedBy>
  <cp:lastPrinted>2021-10-29T03:30:00Z</cp:lastPrinted>
  <dcterms:modified xsi:type="dcterms:W3CDTF">2024-04-09T03:25:49Z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E0C378F11C394577A40B699A2DDF1BE3_13</vt:lpwstr>
  </property>
</Properties>
</file>