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default" w:ascii="Times New Roman" w:hAnsi="Times New Roman" w:eastAsia="方正黑体_GBK" w:cs="Times New Roman"/>
          <w:b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b/>
          <w:bCs/>
          <w:color w:val="auto"/>
          <w:sz w:val="44"/>
          <w:szCs w:val="44"/>
          <w:lang w:eastAsia="zh-CN"/>
        </w:rPr>
        <w:t>云南省政务</w:t>
      </w:r>
      <w:r>
        <w:rPr>
          <w:rFonts w:hint="eastAsia" w:ascii="宋体" w:hAnsi="宋体" w:eastAsia="方正小标宋_GBK" w:cs="方正小标宋_GBK"/>
          <w:b/>
          <w:bCs/>
          <w:color w:val="auto"/>
          <w:sz w:val="44"/>
          <w:szCs w:val="44"/>
        </w:rPr>
        <w:t>新媒体备案登记表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outlineLvl w:val="9"/>
        <w:rPr>
          <w:rFonts w:hint="eastAsia" w:ascii="宋体" w:hAnsi="宋体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  <w:szCs w:val="24"/>
          <w:lang w:eastAsia="zh-CN"/>
        </w:rPr>
        <w:t>单位名称（盖章）：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4"/>
          <w:szCs w:val="24"/>
          <w:lang w:val="en-US" w:eastAsia="zh-CN"/>
        </w:rPr>
        <w:t xml:space="preserve">                                  填表时间：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1"/>
          <w:szCs w:val="21"/>
          <w:lang w:val="en-US" w:eastAsia="zh-CN"/>
        </w:rPr>
        <w:t xml:space="preserve">        </w:t>
      </w:r>
    </w:p>
    <w:tbl>
      <w:tblPr>
        <w:tblStyle w:val="4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464"/>
        <w:gridCol w:w="1"/>
        <w:gridCol w:w="2410"/>
        <w:gridCol w:w="190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账号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ID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创建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/注册日期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发布平台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（系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统）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是否通过认证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主管单位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是否取得互联网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新闻信息服务资质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主办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分管领导及职务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联系电话及方式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承办单位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承办单位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分管领导及职务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联系电话及方式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政务新媒体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平台功能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□微博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□微信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服务号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订阅号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小程序）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□微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视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移动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客户端（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类型（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如：今日头条、一点资讯、美篇、知乎、简书、抖音、快手、火山小视频等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）__________________________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新媒体二维码：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（若有请插入图片）</w:t>
            </w:r>
          </w:p>
        </w:tc>
        <w:tc>
          <w:tcPr>
            <w:tcW w:w="518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访问链接</w:t>
            </w:r>
          </w:p>
        </w:tc>
        <w:tc>
          <w:tcPr>
            <w:tcW w:w="7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9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栏目设置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注：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政务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新媒体栏目设置项主要针对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政务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微信及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移动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客户端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APP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内容的填报。填报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政务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微信时，请注明公众号类型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服务号或订阅号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及小程序）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名  称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一级菜单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二级菜单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三级菜单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300" w:lineRule="exact"/>
        <w:jc w:val="both"/>
        <w:rPr>
          <w:rFonts w:hint="eastAsia" w:ascii="宋体" w:hAnsi="宋体" w:eastAsia="黑体" w:cs="黑体"/>
          <w:b/>
          <w:bCs/>
          <w:color w:val="auto"/>
          <w:sz w:val="24"/>
        </w:rPr>
      </w:pPr>
      <w:r>
        <w:rPr>
          <w:rFonts w:hint="eastAsia" w:ascii="宋体" w:hAnsi="宋体" w:eastAsia="黑体" w:cs="黑体"/>
          <w:b/>
          <w:bCs/>
          <w:color w:val="auto"/>
          <w:sz w:val="24"/>
        </w:rPr>
        <w:br w:type="page"/>
      </w:r>
    </w:p>
    <w:tbl>
      <w:tblPr>
        <w:tblStyle w:val="4"/>
        <w:tblpPr w:leftFromText="182" w:rightFromText="182" w:vertAnchor="text" w:horzAnchor="page" w:tblpXSpec="center" w:tblpY="1"/>
        <w:tblW w:w="9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266"/>
        <w:gridCol w:w="1142"/>
        <w:gridCol w:w="143"/>
        <w:gridCol w:w="1415"/>
        <w:gridCol w:w="1397"/>
        <w:gridCol w:w="43"/>
        <w:gridCol w:w="118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管理队伍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（主要成员）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手机号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  <w:t>QQ号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开办（变更、关停、整合）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已知本单位在网络公共平台开办此政务新媒体账号，并建立有关管理制度，明确对此账号及发布内容负有管理责任。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3240" w:firstLineChars="135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5160" w:firstLineChars="215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（加盖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主管单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3600" w:firstLineChars="15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（加盖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eastAsia="zh-CN"/>
              </w:rPr>
              <w:t>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正式运营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时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关注量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粉丝量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4"/>
                <w:szCs w:val="24"/>
                <w:lang w:eastAsia="zh-CN"/>
              </w:rPr>
              <w:t>运行状态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正常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□暂停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□注销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eastAsia="zh-CN"/>
              </w:rPr>
              <w:t>□关停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840" w:leftChars="0" w:right="0" w:rightChars="0" w:hanging="840" w:hangingChars="3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840" w:leftChars="0" w:right="0" w:rightChars="0" w:hanging="840" w:hangingChars="3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注：1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此纸质备案表一式三份，政府办公厅（室）、主办单位、各新媒体承办单位各留备案。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838" w:leftChars="228" w:right="0" w:rightChars="0" w:hanging="360" w:hangingChars="1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账号ID及名称、管理队伍人员或维护方式发生变更，应在7个工作日内以书面形式报主管单位备案。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25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余文姣</cp:lastModifiedBy>
  <dcterms:modified xsi:type="dcterms:W3CDTF">2021-03-25T01:23:48Z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